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d2e9eb6da489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14419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IVANA GRANĐE, ZAGREB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1.311.153,78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1.492.202,77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1.323.367,89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1.815.661,08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12.214,11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323.458,31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2648,2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13.116,83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3.560,68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12.906,59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3.350,44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25.120,70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326.808,75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je nastao jer prema novom Pravilniku o proračunskom računovodstvu i računskom planu te Pravilniku o financijskom izvještavanju u proračunskom računovodstvu rashodi za plaće za mjesec lipanj se prikazuju kao rashod za razdoblje do 30.06.2025., a ne kao ranijih godina kada se prikazivao kao Rashod budućih razdoblja, dok će se prihod za plaću za lipanj evidentirati u mjesecu srpnju, tj. onda kada nastane poslovni događaj. Iz navedenoga dolazi do toga da je na rashodima evidentirano sedam rashoda za plaće (razdoblje prosinac 2024. - lipanj 2025.), dok je na prihodima evidentirao šest prihoda za plaće (razdoblje prosinac 2024. - svibanj 2025.). 
Također do manjka prihoda i primitaka je došlo zbog ispostave računa za sanaciju sanitarnih čvorova u područnoj školi u Adamovcu i Moravču, datum računa je 30.06.2025., a dospijeće 30.07.2025.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škola više nema Erasmus+ projekt, te iz toga razloga nije ostvarila prihode po ovoj stavci.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40.570,43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72.019,16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većeg broja zaposlenih pomoćnika u nastavi putem EU projekta te povećanja obračunske satnice došlo je do povećanja prihoda na ovoj stavci.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se odnose na najam školskog prostora tj. školske dvorane, u 2025. je dio najma bio klubovima koji nisu u Programu javnih potreba.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843.386,16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1.116.792,72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Prema novom Pravilniku o proračunskom računovodstvu i računskom planu te Pravilniku o financijskom izvještavanju u proračunskom računovodstvu dužni smo rashode za plaće za lipanj prikazati kao rashod razdoblja do 30.06.2025. a ne kako smo ranijih godina prikazivali kao Rashode budućih razdoblja, te je iz toga razloga došlo do povećanja na stavci  Plaće za redovan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16.927,84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37.296,71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čestih bolovanja došlo je povećanja na stavci Prekovremenog rada.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16.953,38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131.056,81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sanacije sanitarnih čvorova u OŠ Ivana Granđe, PŠ Adamovec i PŠ Moravče povećani su rashodi na stavci Usluge tekućeg i investicijskog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29.461,46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na stavci Ostale usluge došlo je zbog potrebe za zaštitarskim uslugama u drugom polugodištu šk. godine 2024./2025.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Doznačeno je više sredstava u odnosu na prethodnu godinu za potrebe nabave menstrualnih potrepština.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u iznosu od 783,75 se odnose na nabavu planetarne miješalice za potrebe školske kuhinje u MŠ Soblinec. Račun nije podmiren s dospijećem plaćanja iz razloga što školi još nisu uplaćena sredstva za podmirenje računa od strane Gradskog ureda za obrazovanje, sport i mlade.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5c4ce8666a4819" /></Relationships>
</file>