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c5de92de5453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14419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IVANA GRANĐE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2.782.405,62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3.257.435,77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2.734.127,43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3.383.512,69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126.076,92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61.300,76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49.064,27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60.880,28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48.678,83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12.602,09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174.755,75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1386,7</w:t>
            </w:r>
          </w:p>
        </w:tc>
      </w:tr>
    </w:tbl>
    <w:p>
      <w:pPr>
        <w:spacing w:before="0" w:after="0"/>
      </w:pPr>
    </w:p>
    <w:p>
      <w:r>
        <w:t xml:space="preserve">Manjak prihoda i primitaka u izvještajnom razdoblju 01.01.-31.12.2025. je nastao zbog promjena u evidentiranju rashoda za plaće zaposlenika prema  Pravilniku o proračunskom računovodstvu i računskom planu (NN 158/2023), Pravilniku o izmjenama i dopunama Pravilnika o proračunskom računovodstvu i Računskom planu, te Pravilniku o financijskom izvještavanju u proračunskom računovodtvu. Rashodi za plaće za mjesec prosinac 2025. prikazuju se kao rashod za razdoblje izvještavanja do 31.12.2025. a ne kako je ranijih godina iskazivano kao Rashod budućih razdoblja. Prihod za plaću prosinac se iskazuje prema nastanku poslovnog događaja, u 2026. Prema navedenom u ovom izvještajnom razdoblju od 01.01.2025.-31.12.2025. evidentirano je trinaest rashoda za plaće zaposlenika (razdoblje prosinac 2024. - prosinac 2025.), dok je na prihodima za plaće zaposlenika evidentirano dvanaest rashoda za plaće (razdoblje prosinac 2024. - studeni 2025.).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2025. godini škola nije više sudionik Erasmus+ projekta, te iz toga razloga nije ostvarila prihode po ovoj stavci.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71.875,18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113.534,17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158,0</w:t>
            </w:r>
          </w:p>
        </w:tc>
      </w:tr>
    </w:tbl>
    <w:p>
      <w:pPr>
        <w:spacing w:before="0" w:after="0"/>
      </w:pPr>
    </w:p>
    <w:p>
      <w:r>
        <w:t xml:space="preserve">Sredstva se odnose na plaće EU pomoćnika u nastavi te na Školsku shemu. Do povećanja je došlo zbog povećanja obračunske satnice, te većeg broja zaposlenih pomoćnika.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 se odnosi na četveromjesečni najam stana u PŠ Belovar zaposlenici škole.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2.854,15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8.484,42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297,3</w:t>
            </w:r>
          </w:p>
        </w:tc>
      </w:tr>
    </w:tbl>
    <w:p>
      <w:pPr>
        <w:spacing w:before="0" w:after="0"/>
      </w:pPr>
    </w:p>
    <w:p>
      <w:r>
        <w:t xml:space="preserve">Povećanje na stavci Donacija od pravnih i fizičkih osoba se odnosi na uplaćene donacije od roditelja - predstavnika razrednih odjela koje su prikupljene prilikom Božićnog lunaparka koji je bio organiziran u matičnoj školi u Soblincu i područnoj školi u Adamovcu.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470.967,19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734.382,59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155,9</w:t>
            </w:r>
          </w:p>
        </w:tc>
      </w:tr>
    </w:tbl>
    <w:p>
      <w:pPr>
        <w:spacing w:before="0" w:after="0"/>
      </w:pPr>
    </w:p>
    <w:p>
      <w:r>
        <w:t xml:space="preserve">Do povećanja prihoda na ovoj stavci je došlo zbog povećanja obračunske osnovice za obračun plaća za zaposlene u programu produženog boravka, zbog većeg broja zaposlenih pomoćnika u nastavi, kao i zbog povećanja obračunske satnice za obračun plaća. Također je do povećanja došlo zbog  troškova koji su nastali zbog sanacije sanitarnih čvorova u područnoj školi u Adamovcu i područnoj školi u Moravču.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1.744.253,05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2.127.101,65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121,9</w:t>
            </w:r>
          </w:p>
        </w:tc>
      </w:tr>
    </w:tbl>
    <w:p>
      <w:pPr>
        <w:spacing w:before="0" w:after="0"/>
      </w:pPr>
    </w:p>
    <w:p>
      <w:r>
        <w:t xml:space="preserve">Prema novom Pravilniku o proračunskom računovodstvu i računskom planu te Pravilniku o financijskom izvještavanju u proračunskom računovodstvu dužni smo rashode za plaće zaposlenika za mjesec prosinac iskazati kao rashod u izvještajnom razdoblju do 31.12.2025., u odnosu na ranije godine kada smo ih iskazivali kao Rashode budućih razdoblja, te iz toga razloga dolazi do povećanja na stavci Plaće za redovan rad.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35.642,43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58.252,22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163,4</w:t>
            </w:r>
          </w:p>
        </w:tc>
      </w:tr>
    </w:tbl>
    <w:p>
      <w:pPr>
        <w:spacing w:before="0" w:after="0"/>
      </w:pPr>
    </w:p>
    <w:p>
      <w:r>
        <w:t xml:space="preserve">Zbog učestalih bolovnja zaposlenika, te zbog povećanja obračunske osnovice za plaće došlo je do povećanja na stavci Prekovremenog rada.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6.328,92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8.626,96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136,3</w:t>
            </w:r>
          </w:p>
        </w:tc>
      </w:tr>
    </w:tbl>
    <w:p>
      <w:pPr>
        <w:spacing w:before="0" w:after="0"/>
      </w:pPr>
    </w:p>
    <w:p>
      <w:r>
        <w:t xml:space="preserve">U 2025. organizirane su dvije škole u prirodi u Novi Vinodolski i na Sljeme, pojedini zaposlenici išli su na stručno usavršavanje, te je organizirana izvanučionička nastava za određene učeničke grupe u Klagenfurt, Graz i Ljubljanu, te su isplaćivane inozemne dnevnice.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53.610,54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172.739,17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322,2</w:t>
            </w:r>
          </w:p>
        </w:tc>
      </w:tr>
    </w:tbl>
    <w:p>
      <w:pPr>
        <w:spacing w:before="0" w:after="0"/>
      </w:pPr>
    </w:p>
    <w:p>
      <w:r>
        <w:t xml:space="preserve">Zbog sanacije sanitarnih čvorova u područnoj školi u Adamovcu i područnoj školi u Moravču  povećani su rashodi na stavci Usluge tekućeg i investicijskog održavanja.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13.012,00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6.600,31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50,7</w:t>
            </w:r>
          </w:p>
        </w:tc>
      </w:tr>
    </w:tbl>
    <w:p>
      <w:pPr>
        <w:spacing w:before="0" w:after="0"/>
      </w:pPr>
    </w:p>
    <w:p>
      <w:r>
        <w:t xml:space="preserve">U 2025. odrađeni su obvezni zdravstveni pregledi kao i pregledi hrane i vode, te sistematski pregledi zaposlenika za 2025. U 2024. su zbog nemogućnosti ranijih dobivanja termina odrađeni sistematski pregledi i za 2023. i 2024. godinu, te su zato rashodi bili veći u 2024..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6.257,99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35.654,66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569,7</w:t>
            </w:r>
          </w:p>
        </w:tc>
      </w:tr>
    </w:tbl>
    <w:p>
      <w:pPr>
        <w:spacing w:before="0" w:after="0"/>
      </w:pPr>
    </w:p>
    <w:p>
      <w:r>
        <w:t xml:space="preserve">Do povećanja na stavci Ostale usluge došlo je zbog potrebe za zaštitarskim uslugama u drugom polugodištu školske godine 2024./2025.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340,8</w:t>
            </w:r>
          </w:p>
        </w:tc>
      </w:tr>
    </w:tbl>
    <w:p>
      <w:pPr>
        <w:spacing w:before="0" w:after="0"/>
      </w:pPr>
    </w:p>
    <w:p>
      <w:r>
        <w:t xml:space="preserve">Troškovi reprezentacije se odnose na nabavu slastica za sastanke Školskog odbora kao i na organizaciju božićnog domjenka koji se održao u prostorijama matične škole u Soblincu.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169,0</w:t>
            </w:r>
          </w:p>
        </w:tc>
      </w:tr>
    </w:tbl>
    <w:p>
      <w:pPr>
        <w:spacing w:before="0" w:after="0"/>
      </w:pPr>
    </w:p>
    <w:p>
      <w:r>
        <w:t xml:space="preserve">Doznačeno je više sredstava u odnosu na prethodnu godinu za nabavu menstrualnih potrepština.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91,7</w:t>
            </w:r>
          </w:p>
        </w:tc>
      </w:tr>
    </w:tbl>
    <w:p>
      <w:pPr>
        <w:spacing w:before="0" w:after="0"/>
      </w:pPr>
    </w:p>
    <w:p>
      <w:r>
        <w:t xml:space="preserve">Sredstva se odnose na prihode od prodaje školskih stanova u područnoj školi u Moravču bivšim zaposlenicima škole. Jedan stan je otplaćen u potpunosti u 2022. godini, te je preostao još jedan stan koji se otplaćuje.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2.717,20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7,2</w:t>
            </w:r>
          </w:p>
        </w:tc>
      </w:tr>
    </w:tbl>
    <w:p>
      <w:pPr>
        <w:spacing w:before="0" w:after="0"/>
      </w:pPr>
    </w:p>
    <w:p>
      <w:r>
        <w:t xml:space="preserve">Rashod se odnosi na kupovinu pisača za kabinet pedagoga i defektologa.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11.568,14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3.392,70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29,3</w:t>
            </w:r>
          </w:p>
        </w:tc>
      </w:tr>
    </w:tbl>
    <w:p>
      <w:pPr>
        <w:spacing w:before="0" w:after="0"/>
      </w:pPr>
    </w:p>
    <w:p>
      <w:r>
        <w:t xml:space="preserve">Utrošena sredstva se odnose na kupovinu planetarne miješalice za kuhinju u matičnoj školi u Soblincu, te na kupovinu perilice posuđa za kuhinju u područnoj školi u Glavnici Donjoj.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47.015,42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45.475,59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96,7</w:t>
            </w:r>
          </w:p>
        </w:tc>
      </w:tr>
    </w:tbl>
    <w:p>
      <w:pPr>
        <w:spacing w:before="0" w:after="0"/>
      </w:pPr>
    </w:p>
    <w:p>
      <w:r>
        <w:t xml:space="preserve">Rashodi na stavci Knjige se odnose na nabavu školskih udžbenika za školsku godinu 2025./2026., te na nabavu knjiga za potrebe školske knjižnice.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606.188,45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612.834,06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101,1</w:t>
            </w:r>
          </w:p>
        </w:tc>
      </w:tr>
    </w:tbl>
    <w:p>
      <w:pPr>
        <w:spacing w:before="0" w:after="0"/>
      </w:pPr>
    </w:p>
    <w:p>
      <w:r>
        <w:t xml:space="preserve">Nabavljen je pišač za ured pedagoga - defektologa.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48.239,52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51.632,22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107,0</w:t>
            </w:r>
          </w:p>
        </w:tc>
      </w:tr>
    </w:tbl>
    <w:p>
      <w:pPr>
        <w:spacing w:before="0" w:after="0"/>
      </w:pPr>
    </w:p>
    <w:p>
      <w:r>
        <w:t xml:space="preserve">Nabavljena je planetrana mješalica u MŠ Soblinec i perilica posuđa u PŠ Glavnica Donja.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knjiga, umjetničkih djela i ostalih izložbenih vrijednosti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71.166,94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50.927,68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71,6</w:t>
            </w:r>
          </w:p>
        </w:tc>
      </w:tr>
    </w:tbl>
    <w:p>
      <w:pPr>
        <w:spacing w:before="0" w:after="0"/>
      </w:pPr>
    </w:p>
    <w:p>
      <w:r>
        <w:t xml:space="preserve">Otpisan je dio učeničkih udžbenika koji više nisu za upotrebu.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44.793,26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83.635,10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186,7</w:t>
            </w:r>
          </w:p>
        </w:tc>
      </w:tr>
    </w:tbl>
    <w:p>
      <w:pPr>
        <w:spacing w:before="0" w:after="0"/>
      </w:pPr>
    </w:p>
    <w:p>
      <w:r>
        <w:t xml:space="preserve">U prosincu 2025. uplaćena su akontacijska sredstva za plaće zaposlenih u produženom boravku, za plaće pomoćnika u nastavi koji se financiraju iz gradskog proračuna kao i za plaće EU pomoćnika i koordinatora pomoćnika u nastavi. Pristigla su i sredstava od Ministarstva znanosti, obrazovanja i mladih zbog prijave u projekte s darovitim učenicima i projekte za izvannastavne aktivnosti. Također su uplaćena sredstva za psihodijagnostička sredstva. Ostala sredstava se odnose na rashode nastale u 2025. koji će biti plaćeni početkom 2026, dio se odnosi na vlastite prihode, na sredstva donacije, školsku shemu, rad Zajednice aktivnih građana.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185.976,01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Pravilnikom o proračunskom računovodstvu i Računskom planu (NN158/2023), te Pravilnikom o izmjenama i dopunama Pravilnika o proračunskom računovodstvu i Računskom planu definirano je da je obračunsko načelo iskazivanja potraživanja i obračunskih prihoda primjenjivo na sve vrste prihoda, osim prihoda od nadležnog proračuna i od donacija, tako da se potraživanje odnosi na potraživanja za plaće zaposlenika koje se isplaćuju iz državnog proračuna.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2.795.428,19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3.432.576,96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122,8</w:t>
            </w:r>
          </w:p>
        </w:tc>
      </w:tr>
    </w:tbl>
    <w:p>
      <w:pPr>
        <w:spacing w:before="0" w:after="0"/>
      </w:pPr>
    </w:p>
    <w:p>
      <w:r>
        <w:t xml:space="preserve">U Izvještaju o rashodima prema funkcijskoj klasifikaciji prikazani su ukupni rashodi nastali u OŠ Ivana Granđe, dakle, ukupno rashodi poslovanja i ukupni rashodi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79.035,80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se odnosi na iznos ispravka vrijednosti imovine.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 povećanja dugotrajne imovine je došlo temeljem Zaključka o prijenosu proizvedene imovine, Klasa: 401/01/25-001/229, ur. broj: 251-05-31/001-25-62. Povećanje se odnosi na prijenosno računalo za OŠ Ivana Granđe.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235.645,13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se odnose na obračun plaća zaposlenika za prosinac 2025. koja se isplaćuje u siječnju i obveze za materijalne rashode koji nisu plaćeni do 31.12.2025., iz razloga što su računi za prosinac 2025. pristigli u siječnju 2026.. Dio obveza se odnosi na povrat naknada za bolovanja na teret HZZO-a, te dio na povrat sredstava u proračun Grada Zagreba.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01.01.-31.12.2025. škola nema dospjelih obveza, sve obveze su podmirene do datuma dospijeća.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EU izvještaju iskazani su prihodi i rashodi koji su školi uplaćeni za rad pomoćnika u nastavi koji se financiraju iz Europskog socijalnog fonda plus, te za nabavu namirnica iz programa Školska shema voće, povrće i mliječni proizvodi koji se financiraju iz Europskog poljoprivrednog fonda za ruralni razvoj. </w:t>
      </w:r>
    </w:p>
    <w:p>
      <w:r>
        <w:t xml:space="preserve">Sredstva za plaće pomoćnika u nastavi su u potpunosti utrošena. </w:t>
      </w:r>
    </w:p>
    <w:p>
      <w:r>
        <w:t xml:space="preserve">Sredstva za Školsku shemu su uplaćena krajem listopada 2025., tj. uplaćena je prva akontacija za školsku godinu 2025./2026., tako da ta sredstva još nisu u potpunosti utrošena, te će biti utrošena u 2026. godini, tj. do kraja školske godine 2025./2026.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18233566cc49ea" /></Relationships>
</file>